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CD90" w14:textId="175CEB80" w:rsidR="00F52BE4" w:rsidRPr="007D4F6C" w:rsidRDefault="520AFCF9" w:rsidP="0068276D">
      <w:pPr>
        <w:spacing w:line="360" w:lineRule="auto"/>
        <w:jc w:val="both"/>
        <w:rPr>
          <w:rFonts w:ascii="Arial" w:eastAsia="Arial Nova" w:hAnsi="Arial" w:cs="Arial"/>
          <w:sz w:val="40"/>
          <w:szCs w:val="40"/>
        </w:rPr>
      </w:pPr>
      <w:r>
        <w:rPr>
          <w:rFonts w:ascii="Arial" w:hAnsi="Arial"/>
          <w:sz w:val="40"/>
        </w:rPr>
        <w:t>AEROSEM FDD avec nouvelle rampe de semis</w:t>
      </w:r>
    </w:p>
    <w:p w14:paraId="2DAA1B2B" w14:textId="01BEC4BB" w:rsidR="00F52BE4" w:rsidRPr="007D4F6C" w:rsidRDefault="7C0D4410" w:rsidP="00354CD2">
      <w:pPr>
        <w:spacing w:line="360" w:lineRule="auto"/>
        <w:jc w:val="both"/>
        <w:rPr>
          <w:rFonts w:ascii="Arial" w:eastAsia="Arial Nova" w:hAnsi="Arial" w:cs="Arial"/>
          <w:sz w:val="32"/>
          <w:szCs w:val="32"/>
        </w:rPr>
      </w:pPr>
      <w:r>
        <w:rPr>
          <w:rFonts w:ascii="Arial" w:hAnsi="Arial"/>
          <w:sz w:val="32"/>
        </w:rPr>
        <w:t>Écartement entre les rangs de 15 cm avec le semoir pneumatique à trémie frontale</w:t>
      </w:r>
    </w:p>
    <w:p w14:paraId="550E6554" w14:textId="77777777" w:rsidR="0068276D" w:rsidRPr="007D4F6C" w:rsidRDefault="0068276D" w:rsidP="00354CD2">
      <w:pPr>
        <w:spacing w:line="360" w:lineRule="auto"/>
        <w:jc w:val="both"/>
        <w:rPr>
          <w:rFonts w:ascii="Arial" w:eastAsia="Arial Nova" w:hAnsi="Arial" w:cs="Arial"/>
        </w:rPr>
      </w:pPr>
    </w:p>
    <w:p w14:paraId="359549BD" w14:textId="2D5E3E9B" w:rsidR="56364955" w:rsidRPr="007D4F6C" w:rsidRDefault="56364955" w:rsidP="00354CD2">
      <w:pPr>
        <w:spacing w:line="360" w:lineRule="auto"/>
        <w:jc w:val="both"/>
        <w:rPr>
          <w:rFonts w:ascii="Arial" w:eastAsia="Arial Nova" w:hAnsi="Arial" w:cs="Arial"/>
        </w:rPr>
      </w:pPr>
      <w:r>
        <w:rPr>
          <w:rFonts w:ascii="Arial" w:hAnsi="Arial"/>
        </w:rPr>
        <w:t>Le concept unique des semoirs pneumatiques AEROSEM de PÖTTINGER allie performance et sécurité d'utilisation. La première des priorités est toujours une dépose parfaite de la semence. Ceci est garanti par la distribution précise et universelle ainsi que par le système ingénieux de socs DUAL DISC. La trémie frontale offre en outre la possibilité de semer simultanément deux composants différents.</w:t>
      </w:r>
    </w:p>
    <w:p w14:paraId="3839F11B" w14:textId="77777777" w:rsidR="00354CD2" w:rsidRDefault="00354CD2" w:rsidP="00F71E0D">
      <w:pPr>
        <w:spacing w:line="360" w:lineRule="auto"/>
        <w:jc w:val="both"/>
        <w:rPr>
          <w:rFonts w:ascii="Arial" w:eastAsia="Arial Nova" w:hAnsi="Arial" w:cs="Arial"/>
          <w:b/>
          <w:bCs/>
        </w:rPr>
      </w:pPr>
    </w:p>
    <w:p w14:paraId="636D6781" w14:textId="1A152505" w:rsidR="56364955" w:rsidRPr="007D4F6C" w:rsidRDefault="56364955" w:rsidP="00F71E0D">
      <w:pPr>
        <w:spacing w:line="360" w:lineRule="auto"/>
        <w:jc w:val="both"/>
        <w:rPr>
          <w:rFonts w:ascii="Arial" w:eastAsia="Arial Nova" w:hAnsi="Arial" w:cs="Arial"/>
          <w:b/>
          <w:bCs/>
        </w:rPr>
      </w:pPr>
      <w:r>
        <w:rPr>
          <w:rFonts w:ascii="Arial" w:hAnsi="Arial"/>
          <w:b/>
        </w:rPr>
        <w:t>Le semoir à trémie frontale AEROSEM FDD</w:t>
      </w:r>
    </w:p>
    <w:p w14:paraId="2C4AEDDB" w14:textId="1E121B76" w:rsidR="00C060A8" w:rsidRDefault="00D75227" w:rsidP="00F71E0D">
      <w:pPr>
        <w:spacing w:line="360" w:lineRule="auto"/>
        <w:jc w:val="both"/>
        <w:rPr>
          <w:rFonts w:ascii="Arial" w:eastAsia="Arial Nova" w:hAnsi="Arial" w:cs="Arial"/>
        </w:rPr>
      </w:pPr>
      <w:r>
        <w:rPr>
          <w:rFonts w:ascii="Arial" w:hAnsi="Arial"/>
        </w:rPr>
        <w:t>En même temps que le renouvellement de la herse rotative repliable LION V, la rampe de semis de l'AEROSEM FDD a été revue.</w:t>
      </w:r>
    </w:p>
    <w:p w14:paraId="1B38DB64" w14:textId="78B53C34" w:rsidR="00F12CBC" w:rsidRPr="007D4F6C" w:rsidRDefault="56364955" w:rsidP="00695012">
      <w:pPr>
        <w:spacing w:line="360" w:lineRule="auto"/>
        <w:jc w:val="both"/>
        <w:rPr>
          <w:rFonts w:ascii="Arial" w:eastAsia="Arial Nova" w:hAnsi="Arial" w:cs="Arial"/>
        </w:rPr>
      </w:pPr>
      <w:r>
        <w:rPr>
          <w:rFonts w:ascii="Arial" w:hAnsi="Arial"/>
        </w:rPr>
        <w:t xml:space="preserve">Avec les semoirs à trémie frontale AEROSEM FDD, PÖTTINGER étend son offre de semoirs pneumatiques intégrés dans les largeurs de travail de 5,0 et 6,0 m. Ainsi, des inter-rangs de 12,5 ou 15,5 cm sont possibles pour une largeur de travail de 5,0 m en combinaison avec la LION V 5040 </w:t>
      </w:r>
      <w:proofErr w:type="spellStart"/>
      <w:r>
        <w:rPr>
          <w:rFonts w:ascii="Arial" w:hAnsi="Arial"/>
        </w:rPr>
        <w:t>mi-lourde</w:t>
      </w:r>
      <w:proofErr w:type="spellEnd"/>
      <w:r>
        <w:rPr>
          <w:rFonts w:ascii="Arial" w:hAnsi="Arial"/>
        </w:rPr>
        <w:t>, et des inter-rangs de 15,</w:t>
      </w:r>
      <w:r w:rsidR="00410E6D">
        <w:rPr>
          <w:rFonts w:ascii="Arial" w:hAnsi="Arial"/>
        </w:rPr>
        <w:t>0</w:t>
      </w:r>
      <w:r>
        <w:rPr>
          <w:rFonts w:ascii="Arial" w:hAnsi="Arial"/>
        </w:rPr>
        <w:t xml:space="preserve"> cm pour une largeur de travail de 6,0 m avec la LION V 6040 </w:t>
      </w:r>
      <w:proofErr w:type="spellStart"/>
      <w:r>
        <w:rPr>
          <w:rFonts w:ascii="Arial" w:hAnsi="Arial"/>
        </w:rPr>
        <w:t>mi-lourde</w:t>
      </w:r>
      <w:proofErr w:type="spellEnd"/>
      <w:r>
        <w:rPr>
          <w:rFonts w:ascii="Arial" w:hAnsi="Arial"/>
        </w:rPr>
        <w:t>, ou de 12,5 cm avec la LION V MASTER lourde.</w:t>
      </w:r>
    </w:p>
    <w:p w14:paraId="4992AE63" w14:textId="77777777" w:rsidR="00F12CBC" w:rsidRDefault="00F12CBC" w:rsidP="00F71E0D">
      <w:pPr>
        <w:spacing w:line="360" w:lineRule="auto"/>
        <w:jc w:val="both"/>
        <w:rPr>
          <w:rFonts w:ascii="Arial" w:eastAsia="Arial Nova" w:hAnsi="Arial" w:cs="Arial"/>
        </w:rPr>
      </w:pPr>
    </w:p>
    <w:p w14:paraId="336B7FEB" w14:textId="58FBE333" w:rsidR="56364955" w:rsidRPr="007D4F6C" w:rsidRDefault="56364955" w:rsidP="00F71E0D">
      <w:pPr>
        <w:spacing w:line="360" w:lineRule="auto"/>
        <w:jc w:val="both"/>
        <w:rPr>
          <w:rFonts w:ascii="Arial" w:eastAsia="Arial Nova" w:hAnsi="Arial" w:cs="Arial"/>
          <w:b/>
          <w:bCs/>
        </w:rPr>
      </w:pPr>
      <w:r>
        <w:rPr>
          <w:rFonts w:ascii="Arial" w:hAnsi="Arial"/>
          <w:b/>
        </w:rPr>
        <w:t>Performance maximale avec confort et polyvalence d'utilisation</w:t>
      </w:r>
    </w:p>
    <w:p w14:paraId="2C411823" w14:textId="7601D548" w:rsidR="56364955" w:rsidRPr="007D4F6C" w:rsidRDefault="00F72E43" w:rsidP="00F71E0D">
      <w:pPr>
        <w:spacing w:line="360" w:lineRule="auto"/>
        <w:jc w:val="both"/>
        <w:rPr>
          <w:rFonts w:ascii="Arial" w:eastAsia="Arial Nova" w:hAnsi="Arial" w:cs="Arial"/>
        </w:rPr>
      </w:pPr>
      <w:r>
        <w:rPr>
          <w:rFonts w:ascii="Arial" w:hAnsi="Arial"/>
        </w:rPr>
        <w:t>La combinaison de l'AEROSEM FDD et de la gamme de herses rotatives LION V se traduit par une grande performance avec de nombreuses possibilités d'utilisation</w:t>
      </w:r>
      <w:r>
        <w:rPr>
          <w:rFonts w:ascii="Arial" w:hAnsi="Arial"/>
          <w:color w:val="FF0000"/>
        </w:rPr>
        <w:t xml:space="preserve">. </w:t>
      </w:r>
      <w:r>
        <w:rPr>
          <w:rFonts w:ascii="Arial" w:hAnsi="Arial"/>
        </w:rPr>
        <w:t>Une attention toute particulière a été portée à la conception compacte. Le résultat : une combinaison bien ordonnée avec une visibilité parfaite sur les outils et une répartition optimisée du poids. La polyvalence d'utilisation a été nettement étendue non seulement grâce à la trémie à double distribution et la tête de répartition IDS, mais aussi grâce au montage et démontage rapide de la rampe de semis.</w:t>
      </w:r>
    </w:p>
    <w:p w14:paraId="5EA819D4" w14:textId="77777777" w:rsidR="00397A64" w:rsidRDefault="00397A64" w:rsidP="008B54AF">
      <w:pPr>
        <w:spacing w:line="360" w:lineRule="auto"/>
        <w:jc w:val="both"/>
        <w:rPr>
          <w:rFonts w:ascii="Arial" w:eastAsia="Arial Nova" w:hAnsi="Arial" w:cs="Arial"/>
          <w:b/>
          <w:bCs/>
        </w:rPr>
      </w:pPr>
    </w:p>
    <w:p w14:paraId="75FA9F31" w14:textId="1B607653" w:rsidR="56364955" w:rsidRPr="007D4F6C" w:rsidRDefault="56364955" w:rsidP="008B54AF">
      <w:pPr>
        <w:spacing w:line="360" w:lineRule="auto"/>
        <w:jc w:val="both"/>
        <w:rPr>
          <w:rFonts w:ascii="Arial" w:eastAsia="Arial Nova" w:hAnsi="Arial" w:cs="Arial"/>
          <w:b/>
          <w:bCs/>
        </w:rPr>
      </w:pPr>
      <w:r>
        <w:rPr>
          <w:rFonts w:ascii="Arial" w:hAnsi="Arial"/>
          <w:b/>
        </w:rPr>
        <w:t>Adapté aux défis de la polyvalence</w:t>
      </w:r>
    </w:p>
    <w:p w14:paraId="38142226" w14:textId="37B439D0" w:rsidR="56364955" w:rsidRPr="007D4F6C" w:rsidRDefault="56364955" w:rsidP="008B54AF">
      <w:pPr>
        <w:spacing w:line="360" w:lineRule="auto"/>
        <w:jc w:val="both"/>
        <w:rPr>
          <w:rFonts w:ascii="Arial" w:eastAsia="Arial Nova" w:hAnsi="Arial" w:cs="Arial"/>
        </w:rPr>
      </w:pPr>
      <w:r>
        <w:rPr>
          <w:rFonts w:ascii="Arial" w:hAnsi="Arial"/>
        </w:rPr>
        <w:lastRenderedPageBreak/>
        <w:t>La distribution simultanée de plusieurs composants lors du semis est de plus en plus utilisée depuis ces dernières années. Le but étant l'approvisionnement optimal de la plante dès la germination.</w:t>
      </w:r>
    </w:p>
    <w:p w14:paraId="3EA65609" w14:textId="63810D77" w:rsidR="56364955" w:rsidRPr="007D4F6C" w:rsidRDefault="56364955" w:rsidP="007F0F54">
      <w:pPr>
        <w:spacing w:after="240" w:line="360" w:lineRule="auto"/>
        <w:jc w:val="both"/>
        <w:rPr>
          <w:rFonts w:ascii="Arial" w:eastAsia="Arial Nova" w:hAnsi="Arial" w:cs="Arial"/>
        </w:rPr>
      </w:pPr>
      <w:r>
        <w:rPr>
          <w:rFonts w:ascii="Arial" w:hAnsi="Arial"/>
        </w:rPr>
        <w:t>L'augmentation des dosages, combinée à des distances de transport de la graine et des vitesses plus importantes rendent l'utilisation d'une trémie sous pression indispensable. Le principe de trémie sous pression permet ainsi de répondre aux nouvelles exigences en matière de semis. Des quantités de semence ou d'engrais plus importantes peuvent être déplacées sur de plus longues distances.</w:t>
      </w:r>
    </w:p>
    <w:p w14:paraId="6DB77B04" w14:textId="17750012" w:rsidR="56364955" w:rsidRDefault="56364955" w:rsidP="1C9A5B8C">
      <w:pPr>
        <w:spacing w:after="240" w:line="360" w:lineRule="auto"/>
        <w:jc w:val="both"/>
        <w:rPr>
          <w:rFonts w:ascii="Arial" w:hAnsi="Arial"/>
        </w:rPr>
      </w:pPr>
      <w:r>
        <w:rPr>
          <w:rFonts w:ascii="Arial" w:hAnsi="Arial"/>
        </w:rPr>
        <w:t>Les volumes proposés ainsi que le choix entre une seule ou deux distributions, permettent de répondre à tous les besoins.</w:t>
      </w:r>
    </w:p>
    <w:p w14:paraId="507A009D" w14:textId="77777777" w:rsidR="00FB09B5" w:rsidRPr="007D4F6C" w:rsidRDefault="00FB09B5" w:rsidP="1C9A5B8C">
      <w:pPr>
        <w:spacing w:after="240" w:line="360" w:lineRule="auto"/>
        <w:jc w:val="both"/>
        <w:rPr>
          <w:rFonts w:ascii="Arial" w:eastAsia="Arial Nova" w:hAnsi="Arial" w:cs="Arial"/>
        </w:rPr>
      </w:pPr>
    </w:p>
    <w:p w14:paraId="7DF111D7" w14:textId="77777777" w:rsidR="007E1DA7" w:rsidRPr="007D4F6C" w:rsidRDefault="007E1DA7" w:rsidP="007E1DA7">
      <w:pPr>
        <w:spacing w:line="360" w:lineRule="auto"/>
        <w:ind w:right="283"/>
        <w:rPr>
          <w:rFonts w:ascii="Arial" w:hAnsi="Arial" w:cs="Arial"/>
          <w:b/>
        </w:rPr>
      </w:pPr>
      <w:r>
        <w:rPr>
          <w:rFonts w:ascii="Arial" w:hAnsi="Arial"/>
          <w:b/>
        </w:rPr>
        <w:t>Photos :</w:t>
      </w:r>
    </w:p>
    <w:tbl>
      <w:tblPr>
        <w:tblStyle w:val="Grilledutableau"/>
        <w:tblW w:w="0" w:type="auto"/>
        <w:tblLayout w:type="fixed"/>
        <w:tblLook w:val="04A0" w:firstRow="1" w:lastRow="0" w:firstColumn="1" w:lastColumn="0" w:noHBand="0" w:noVBand="1"/>
      </w:tblPr>
      <w:tblGrid>
        <w:gridCol w:w="4531"/>
        <w:gridCol w:w="4531"/>
      </w:tblGrid>
      <w:tr w:rsidR="007E1DA7" w:rsidRPr="007D4F6C" w14:paraId="52FFE662" w14:textId="77777777" w:rsidTr="00A85F58">
        <w:tc>
          <w:tcPr>
            <w:tcW w:w="4531" w:type="dxa"/>
            <w:vAlign w:val="center"/>
          </w:tcPr>
          <w:p w14:paraId="5E431EB3" w14:textId="5BD39AEA" w:rsidR="007E1DA7" w:rsidRPr="007D4F6C" w:rsidRDefault="00BE2D4A" w:rsidP="00410E6D">
            <w:pPr>
              <w:autoSpaceDE w:val="0"/>
              <w:autoSpaceDN w:val="0"/>
              <w:adjustRightInd w:val="0"/>
              <w:spacing w:before="120" w:after="120"/>
              <w:ind w:right="283"/>
              <w:jc w:val="center"/>
              <w:rPr>
                <w:rFonts w:ascii="Arial" w:hAnsi="Arial" w:cs="Arial"/>
                <w:b/>
                <w:lang w:val="it-IT"/>
              </w:rPr>
            </w:pPr>
            <w:r>
              <w:rPr>
                <w:rFonts w:ascii="Arial" w:hAnsi="Arial"/>
                <w:noProof/>
              </w:rPr>
              <w:drawing>
                <wp:inline distT="0" distB="0" distL="0" distR="0" wp14:anchorId="4173DA0B" wp14:editId="73A1B9EA">
                  <wp:extent cx="1941573" cy="1296000"/>
                  <wp:effectExtent l="0" t="0" r="1905" b="0"/>
                  <wp:docPr id="17710876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573" cy="1296000"/>
                          </a:xfrm>
                          <a:prstGeom prst="rect">
                            <a:avLst/>
                          </a:prstGeom>
                          <a:noFill/>
                          <a:ln>
                            <a:noFill/>
                          </a:ln>
                        </pic:spPr>
                      </pic:pic>
                    </a:graphicData>
                  </a:graphic>
                </wp:inline>
              </w:drawing>
            </w:r>
          </w:p>
        </w:tc>
        <w:tc>
          <w:tcPr>
            <w:tcW w:w="4531" w:type="dxa"/>
            <w:vAlign w:val="center"/>
          </w:tcPr>
          <w:p w14:paraId="4FFDB46F" w14:textId="18D91487" w:rsidR="007E1DA7" w:rsidRPr="007D4F6C" w:rsidRDefault="00BE2D4A" w:rsidP="00410E6D">
            <w:pPr>
              <w:autoSpaceDE w:val="0"/>
              <w:autoSpaceDN w:val="0"/>
              <w:adjustRightInd w:val="0"/>
              <w:spacing w:before="120" w:after="120"/>
              <w:ind w:right="283"/>
              <w:jc w:val="center"/>
              <w:rPr>
                <w:rFonts w:ascii="Arial" w:hAnsi="Arial" w:cs="Arial"/>
                <w:b/>
              </w:rPr>
            </w:pPr>
            <w:r>
              <w:rPr>
                <w:rFonts w:ascii="Arial" w:hAnsi="Arial"/>
                <w:noProof/>
              </w:rPr>
              <w:drawing>
                <wp:inline distT="0" distB="0" distL="0" distR="0" wp14:anchorId="2FDB0B2A" wp14:editId="7273E99F">
                  <wp:extent cx="1941576" cy="1296000"/>
                  <wp:effectExtent l="0" t="0" r="1905" b="0"/>
                  <wp:docPr id="5423567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1576" cy="1296000"/>
                          </a:xfrm>
                          <a:prstGeom prst="rect">
                            <a:avLst/>
                          </a:prstGeom>
                          <a:noFill/>
                          <a:ln>
                            <a:noFill/>
                          </a:ln>
                        </pic:spPr>
                      </pic:pic>
                    </a:graphicData>
                  </a:graphic>
                </wp:inline>
              </w:drawing>
            </w:r>
          </w:p>
        </w:tc>
      </w:tr>
      <w:tr w:rsidR="007E1DA7" w:rsidRPr="007D4F6C" w14:paraId="28A96D40" w14:textId="77777777" w:rsidTr="00A85F58">
        <w:tc>
          <w:tcPr>
            <w:tcW w:w="4531" w:type="dxa"/>
            <w:vAlign w:val="center"/>
          </w:tcPr>
          <w:p w14:paraId="3E361232" w14:textId="7BDBF79B" w:rsidR="007E1DA7" w:rsidRPr="007D4F6C" w:rsidRDefault="007E1DA7" w:rsidP="00410E6D">
            <w:pPr>
              <w:autoSpaceDE w:val="0"/>
              <w:autoSpaceDN w:val="0"/>
              <w:adjustRightInd w:val="0"/>
              <w:spacing w:before="120" w:after="120"/>
              <w:ind w:right="284"/>
              <w:jc w:val="center"/>
              <w:rPr>
                <w:rFonts w:ascii="Arial" w:hAnsi="Arial" w:cs="Arial"/>
                <w:bCs/>
                <w:sz w:val="22"/>
                <w:szCs w:val="22"/>
              </w:rPr>
            </w:pPr>
            <w:r>
              <w:rPr>
                <w:rFonts w:ascii="Arial" w:hAnsi="Arial"/>
                <w:sz w:val="22"/>
              </w:rPr>
              <w:t>L'AEROSEM 5002 FDD allie performance et confort d'utilisation</w:t>
            </w:r>
          </w:p>
        </w:tc>
        <w:tc>
          <w:tcPr>
            <w:tcW w:w="4531" w:type="dxa"/>
            <w:vAlign w:val="center"/>
          </w:tcPr>
          <w:p w14:paraId="3B64E4C7" w14:textId="5B2544FB" w:rsidR="007E1DA7" w:rsidRPr="007D4F6C" w:rsidRDefault="006A3A8C" w:rsidP="00410E6D">
            <w:pPr>
              <w:autoSpaceDE w:val="0"/>
              <w:autoSpaceDN w:val="0"/>
              <w:adjustRightInd w:val="0"/>
              <w:spacing w:before="120" w:after="120"/>
              <w:ind w:right="284"/>
              <w:jc w:val="center"/>
              <w:rPr>
                <w:rFonts w:ascii="Arial" w:hAnsi="Arial" w:cs="Arial"/>
                <w:bCs/>
                <w:sz w:val="22"/>
                <w:szCs w:val="22"/>
              </w:rPr>
            </w:pPr>
            <w:r>
              <w:rPr>
                <w:rFonts w:ascii="Arial" w:hAnsi="Arial"/>
                <w:sz w:val="22"/>
              </w:rPr>
              <w:t>Polyvalence d'utilisation avec l'AEROSEM 5002 FDD</w:t>
            </w:r>
          </w:p>
        </w:tc>
      </w:tr>
      <w:tr w:rsidR="007E1DA7" w:rsidRPr="007D4F6C" w14:paraId="70D2B00F" w14:textId="77777777" w:rsidTr="00A85F58">
        <w:trPr>
          <w:trHeight w:val="60"/>
        </w:trPr>
        <w:tc>
          <w:tcPr>
            <w:tcW w:w="4531" w:type="dxa"/>
            <w:vAlign w:val="center"/>
          </w:tcPr>
          <w:p w14:paraId="1C910520" w14:textId="7C34EDC2" w:rsidR="007E1DA7" w:rsidRPr="007D4F6C" w:rsidRDefault="00A85F58" w:rsidP="00410E6D">
            <w:pPr>
              <w:autoSpaceDE w:val="0"/>
              <w:autoSpaceDN w:val="0"/>
              <w:adjustRightInd w:val="0"/>
              <w:spacing w:before="120" w:after="120"/>
              <w:ind w:right="284"/>
              <w:jc w:val="center"/>
              <w:rPr>
                <w:rFonts w:ascii="Arial" w:hAnsi="Arial" w:cs="Arial"/>
                <w:bCs/>
                <w:color w:val="FF0000"/>
              </w:rPr>
            </w:pPr>
            <w:hyperlink r:id="rId11" w:history="1">
              <w:r w:rsidR="00D45D3B">
                <w:rPr>
                  <w:rStyle w:val="Lienhypertexte"/>
                  <w:rFonts w:ascii="Arial" w:hAnsi="Arial"/>
                </w:rPr>
                <w:t>https://www.poettinger.at/fr_fr/newsroom/pressebild/41245</w:t>
              </w:r>
            </w:hyperlink>
          </w:p>
        </w:tc>
        <w:tc>
          <w:tcPr>
            <w:tcW w:w="4531" w:type="dxa"/>
            <w:vAlign w:val="center"/>
          </w:tcPr>
          <w:p w14:paraId="442F9778" w14:textId="15922C0E" w:rsidR="007E1DA7" w:rsidRPr="007D4F6C" w:rsidRDefault="00A85F58" w:rsidP="00410E6D">
            <w:pPr>
              <w:autoSpaceDE w:val="0"/>
              <w:autoSpaceDN w:val="0"/>
              <w:adjustRightInd w:val="0"/>
              <w:spacing w:before="120" w:after="120"/>
              <w:ind w:right="284"/>
              <w:jc w:val="center"/>
              <w:rPr>
                <w:rFonts w:ascii="Arial" w:hAnsi="Arial" w:cs="Arial"/>
                <w:bCs/>
                <w:color w:val="FF0000"/>
              </w:rPr>
            </w:pPr>
            <w:hyperlink r:id="rId12" w:history="1">
              <w:r w:rsidR="00D45D3B">
                <w:rPr>
                  <w:rStyle w:val="Lienhypertexte"/>
                  <w:rFonts w:ascii="Arial" w:hAnsi="Arial"/>
                </w:rPr>
                <w:t>https://www.poettinger.at/fr_fr/newsroom/pressebild/41220</w:t>
              </w:r>
            </w:hyperlink>
          </w:p>
        </w:tc>
      </w:tr>
    </w:tbl>
    <w:p w14:paraId="5DB91BA5" w14:textId="77777777" w:rsidR="007E1DA7" w:rsidRPr="007D4F6C" w:rsidRDefault="007E1DA7" w:rsidP="007E1DA7">
      <w:pPr>
        <w:autoSpaceDE w:val="0"/>
        <w:autoSpaceDN w:val="0"/>
        <w:adjustRightInd w:val="0"/>
        <w:spacing w:line="360" w:lineRule="auto"/>
        <w:ind w:right="283"/>
        <w:rPr>
          <w:rFonts w:ascii="Arial" w:hAnsi="Arial" w:cs="Arial"/>
          <w:bCs/>
          <w:sz w:val="20"/>
          <w:szCs w:val="20"/>
        </w:rPr>
      </w:pPr>
    </w:p>
    <w:p w14:paraId="21666DDF" w14:textId="77777777" w:rsidR="007E1DA7" w:rsidRPr="007D4F6C" w:rsidRDefault="007E1DA7" w:rsidP="007E1DA7">
      <w:pPr>
        <w:autoSpaceDE w:val="0"/>
        <w:autoSpaceDN w:val="0"/>
        <w:adjustRightInd w:val="0"/>
        <w:spacing w:line="360" w:lineRule="auto"/>
        <w:ind w:right="283"/>
        <w:rPr>
          <w:rFonts w:ascii="Arial" w:hAnsi="Arial" w:cs="Arial"/>
          <w:bCs/>
        </w:rPr>
      </w:pPr>
      <w:r>
        <w:rPr>
          <w:rFonts w:ascii="Arial" w:hAnsi="Arial"/>
        </w:rPr>
        <w:t>D'autres photos et images d'illustration sont disponibles sur le site internet de PÖTTINGER à l'adresse :</w:t>
      </w:r>
      <w:hyperlink r:id="rId13" w:history="1">
        <w:r>
          <w:rPr>
            <w:rStyle w:val="Lienhypertexte"/>
            <w:rFonts w:ascii="Arial" w:hAnsi="Arial"/>
          </w:rPr>
          <w:t>www.poettinger.at/</w:t>
        </w:r>
        <w:proofErr w:type="spellStart"/>
        <w:r>
          <w:rPr>
            <w:rStyle w:val="Lienhypertexte"/>
            <w:rFonts w:ascii="Arial" w:hAnsi="Arial"/>
          </w:rPr>
          <w:t>fr_fr</w:t>
        </w:r>
        <w:proofErr w:type="spellEnd"/>
        <w:r>
          <w:rPr>
            <w:rStyle w:val="Lienhypertexte"/>
            <w:rFonts w:ascii="Arial" w:hAnsi="Arial"/>
          </w:rPr>
          <w:t>/services/</w:t>
        </w:r>
        <w:proofErr w:type="spellStart"/>
        <w:r>
          <w:rPr>
            <w:rStyle w:val="Lienhypertexte"/>
            <w:rFonts w:ascii="Arial" w:hAnsi="Arial"/>
          </w:rPr>
          <w:t>downloadcenter</w:t>
        </w:r>
        <w:proofErr w:type="spellEnd"/>
      </w:hyperlink>
    </w:p>
    <w:p w14:paraId="27D334B5" w14:textId="56463143" w:rsidR="24085074" w:rsidRPr="007D4F6C" w:rsidRDefault="24085074" w:rsidP="24085074">
      <w:pPr>
        <w:spacing w:after="240"/>
        <w:rPr>
          <w:rFonts w:ascii="Arial" w:hAnsi="Arial" w:cs="Arial"/>
        </w:rPr>
      </w:pPr>
    </w:p>
    <w:p w14:paraId="4A38C996" w14:textId="77777777" w:rsidR="0064309A" w:rsidRPr="007D4F6C" w:rsidRDefault="0064309A" w:rsidP="00733A9B">
      <w:pPr>
        <w:spacing w:after="240"/>
        <w:rPr>
          <w:rFonts w:ascii="Arial" w:hAnsi="Arial" w:cs="Arial"/>
        </w:rPr>
      </w:pPr>
    </w:p>
    <w:sectPr w:rsidR="0064309A" w:rsidRPr="007D4F6C">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1018" w14:textId="77777777" w:rsidR="005E2556" w:rsidRDefault="005E2556" w:rsidP="00EF3141">
      <w:r>
        <w:separator/>
      </w:r>
    </w:p>
  </w:endnote>
  <w:endnote w:type="continuationSeparator" w:id="0">
    <w:p w14:paraId="7712BF5D" w14:textId="77777777" w:rsidR="005E2556" w:rsidRDefault="005E2556" w:rsidP="00EF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00F2" w14:textId="77777777" w:rsidR="00F87B79" w:rsidRDefault="00F87B79" w:rsidP="00F87B79">
    <w:pPr>
      <w:rPr>
        <w:rFonts w:ascii="Arial" w:hAnsi="Arial" w:cs="Arial"/>
        <w:b/>
        <w:sz w:val="18"/>
        <w:szCs w:val="18"/>
      </w:rPr>
    </w:pPr>
  </w:p>
  <w:p w14:paraId="04813AAE" w14:textId="09F8623A" w:rsidR="00F87B79" w:rsidRPr="00935565" w:rsidRDefault="00F87B79" w:rsidP="00F87B79">
    <w:pPr>
      <w:rPr>
        <w:rFonts w:ascii="Arial" w:hAnsi="Arial" w:cs="Arial"/>
        <w:b/>
        <w:sz w:val="18"/>
        <w:szCs w:val="18"/>
      </w:rPr>
    </w:pPr>
    <w:r>
      <w:rPr>
        <w:rFonts w:ascii="Arial" w:hAnsi="Arial"/>
        <w:b/>
        <w:sz w:val="18"/>
      </w:rPr>
      <w:t xml:space="preserve">PÖTTINGER </w:t>
    </w:r>
    <w:proofErr w:type="spellStart"/>
    <w:r>
      <w:rPr>
        <w:rFonts w:ascii="Arial" w:hAnsi="Arial"/>
        <w:b/>
        <w:sz w:val="18"/>
      </w:rPr>
      <w:t>Landtechnik</w:t>
    </w:r>
    <w:proofErr w:type="spellEnd"/>
    <w:r>
      <w:rPr>
        <w:rFonts w:ascii="Arial" w:hAnsi="Arial"/>
        <w:b/>
        <w:sz w:val="18"/>
      </w:rPr>
      <w:t xml:space="preserve"> </w:t>
    </w:r>
    <w:proofErr w:type="spellStart"/>
    <w:r>
      <w:rPr>
        <w:rFonts w:ascii="Arial" w:hAnsi="Arial"/>
        <w:b/>
        <w:sz w:val="18"/>
      </w:rPr>
      <w:t>GmbH</w:t>
    </w:r>
    <w:proofErr w:type="spellEnd"/>
    <w:r>
      <w:rPr>
        <w:rFonts w:ascii="Arial" w:hAnsi="Arial"/>
        <w:b/>
        <w:sz w:val="18"/>
      </w:rPr>
      <w:t xml:space="preserve"> – Communication d'entreprise</w:t>
    </w:r>
  </w:p>
  <w:p w14:paraId="6CB4DDDB" w14:textId="77777777" w:rsidR="00F87B79" w:rsidRPr="00935565" w:rsidRDefault="00F87B79" w:rsidP="00F87B79">
    <w:pPr>
      <w:rPr>
        <w:rFonts w:ascii="Arial" w:hAnsi="Arial" w:cs="Arial"/>
        <w:sz w:val="18"/>
        <w:szCs w:val="18"/>
      </w:rPr>
    </w:pPr>
    <w:r>
      <w:rPr>
        <w:rFonts w:ascii="Arial" w:hAnsi="Arial"/>
        <w:sz w:val="18"/>
      </w:rPr>
      <w:t xml:space="preserve">Inge Steibl, Silja Kempinger, </w:t>
    </w:r>
    <w:proofErr w:type="spellStart"/>
    <w:r>
      <w:rPr>
        <w:rFonts w:ascii="Arial" w:hAnsi="Arial"/>
        <w:sz w:val="18"/>
      </w:rPr>
      <w:t>Industriegelände</w:t>
    </w:r>
    <w:proofErr w:type="spellEnd"/>
    <w:r>
      <w:rPr>
        <w:rFonts w:ascii="Arial" w:hAnsi="Arial"/>
        <w:sz w:val="18"/>
      </w:rPr>
      <w:t xml:space="preserve"> 1, A-4710 Grieskirchen</w:t>
    </w:r>
  </w:p>
  <w:p w14:paraId="4474AAA8" w14:textId="7E61D369" w:rsidR="00F87B79" w:rsidRDefault="00F87B79">
    <w:pPr>
      <w:pStyle w:val="Pieddepage"/>
    </w:pPr>
    <w:r>
      <w:rPr>
        <w:rFonts w:ascii="Arial" w:hAnsi="Arial"/>
        <w:sz w:val="18"/>
      </w:rPr>
      <w:t xml:space="preserve">Tél. +43 7248 600-2415, courriel : </w:t>
    </w:r>
    <w:hyperlink r:id="rId1" w:history="1">
      <w:r>
        <w:rPr>
          <w:rFonts w:ascii="Arial" w:hAnsi="Arial"/>
          <w:sz w:val="18"/>
        </w:rPr>
        <w:t>inge.steibl@poettinger.at</w:t>
      </w:r>
    </w:hyperlink>
    <w:r>
      <w:rPr>
        <w:rFonts w:ascii="Arial" w:hAnsi="Arial"/>
        <w:sz w:val="18"/>
      </w:rPr>
      <w:t xml:space="preserve">, 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B621" w14:textId="77777777" w:rsidR="005E2556" w:rsidRDefault="005E2556" w:rsidP="00EF3141">
      <w:r>
        <w:separator/>
      </w:r>
    </w:p>
  </w:footnote>
  <w:footnote w:type="continuationSeparator" w:id="0">
    <w:p w14:paraId="2CA778D1" w14:textId="77777777" w:rsidR="005E2556" w:rsidRDefault="005E2556" w:rsidP="00EF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561C" w14:textId="77777777" w:rsidR="00FE3C9C" w:rsidRDefault="00FE3C9C" w:rsidP="00EF3141">
    <w:pPr>
      <w:tabs>
        <w:tab w:val="left" w:pos="8265"/>
      </w:tabs>
      <w:rPr>
        <w:rFonts w:ascii="Arial" w:hAnsi="Arial" w:cs="Arial"/>
        <w:b/>
      </w:rPr>
    </w:pPr>
  </w:p>
  <w:p w14:paraId="40A28ACF" w14:textId="02D4E17E" w:rsidR="00EF3141" w:rsidRDefault="00FE3C9C" w:rsidP="00EF3141">
    <w:pPr>
      <w:tabs>
        <w:tab w:val="left" w:pos="8265"/>
      </w:tabs>
      <w:rPr>
        <w:rFonts w:ascii="Arial" w:hAnsi="Arial" w:cs="Arial"/>
        <w:b/>
      </w:rPr>
    </w:pPr>
    <w:r>
      <w:rPr>
        <w:rFonts w:ascii="Arial" w:hAnsi="Arial"/>
        <w:b/>
        <w:noProof/>
      </w:rPr>
      <w:drawing>
        <wp:anchor distT="0" distB="0" distL="114300" distR="114300" simplePos="0" relativeHeight="251659264" behindDoc="0" locked="0" layoutInCell="1" allowOverlap="1" wp14:anchorId="214B7032" wp14:editId="6BA49616">
          <wp:simplePos x="0" y="0"/>
          <wp:positionH relativeFrom="column">
            <wp:posOffset>3607200</wp:posOffset>
          </wp:positionH>
          <wp:positionV relativeFrom="paragraph">
            <wp:posOffset>-635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ascii="Arial" w:hAnsi="Arial"/>
        <w:b/>
      </w:rPr>
      <w:t xml:space="preserve">Communiqué de presse                  </w:t>
    </w:r>
  </w:p>
  <w:p w14:paraId="3D2BF03B" w14:textId="77777777" w:rsidR="00EF3141" w:rsidRDefault="00EF3141">
    <w:pPr>
      <w:pStyle w:val="En-tte"/>
    </w:pPr>
  </w:p>
  <w:p w14:paraId="45DB132A" w14:textId="77777777" w:rsidR="00FE3C9C" w:rsidRDefault="00FE3C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9B"/>
    <w:rsid w:val="00082EB2"/>
    <w:rsid w:val="00093D7D"/>
    <w:rsid w:val="000E3C49"/>
    <w:rsid w:val="00114A96"/>
    <w:rsid w:val="00117733"/>
    <w:rsid w:val="00155B8C"/>
    <w:rsid w:val="002532A4"/>
    <w:rsid w:val="002E404A"/>
    <w:rsid w:val="00354CD2"/>
    <w:rsid w:val="003806E9"/>
    <w:rsid w:val="00385557"/>
    <w:rsid w:val="00386240"/>
    <w:rsid w:val="00397A64"/>
    <w:rsid w:val="003A0296"/>
    <w:rsid w:val="00410E6D"/>
    <w:rsid w:val="00554A1E"/>
    <w:rsid w:val="005625D7"/>
    <w:rsid w:val="00577358"/>
    <w:rsid w:val="00581B26"/>
    <w:rsid w:val="005E2556"/>
    <w:rsid w:val="005E60F9"/>
    <w:rsid w:val="0064309A"/>
    <w:rsid w:val="0068276D"/>
    <w:rsid w:val="00695012"/>
    <w:rsid w:val="006A3A8C"/>
    <w:rsid w:val="0072388C"/>
    <w:rsid w:val="00733A9B"/>
    <w:rsid w:val="00771307"/>
    <w:rsid w:val="00791E95"/>
    <w:rsid w:val="007D4F6C"/>
    <w:rsid w:val="007E1DA7"/>
    <w:rsid w:val="007F0F54"/>
    <w:rsid w:val="00832DF8"/>
    <w:rsid w:val="00851D31"/>
    <w:rsid w:val="008B54AF"/>
    <w:rsid w:val="00A44D1D"/>
    <w:rsid w:val="00A727B9"/>
    <w:rsid w:val="00A85F58"/>
    <w:rsid w:val="00A93915"/>
    <w:rsid w:val="00AD4AC4"/>
    <w:rsid w:val="00B64074"/>
    <w:rsid w:val="00BA7209"/>
    <w:rsid w:val="00BE2D4A"/>
    <w:rsid w:val="00C060A8"/>
    <w:rsid w:val="00C30764"/>
    <w:rsid w:val="00C953B5"/>
    <w:rsid w:val="00D02733"/>
    <w:rsid w:val="00D125EC"/>
    <w:rsid w:val="00D45D3B"/>
    <w:rsid w:val="00D75227"/>
    <w:rsid w:val="00D94182"/>
    <w:rsid w:val="00E13202"/>
    <w:rsid w:val="00E34C30"/>
    <w:rsid w:val="00E779E3"/>
    <w:rsid w:val="00E879F5"/>
    <w:rsid w:val="00EF3141"/>
    <w:rsid w:val="00F12CBC"/>
    <w:rsid w:val="00F2134F"/>
    <w:rsid w:val="00F52BE4"/>
    <w:rsid w:val="00F71E0D"/>
    <w:rsid w:val="00F72C1E"/>
    <w:rsid w:val="00F72E43"/>
    <w:rsid w:val="00F87B79"/>
    <w:rsid w:val="00FA06E9"/>
    <w:rsid w:val="00FB09B5"/>
    <w:rsid w:val="00FE3884"/>
    <w:rsid w:val="00FE3C9C"/>
    <w:rsid w:val="02EFB80C"/>
    <w:rsid w:val="03E9EDE7"/>
    <w:rsid w:val="06B6477C"/>
    <w:rsid w:val="09E57923"/>
    <w:rsid w:val="09EBA09C"/>
    <w:rsid w:val="0B9C9364"/>
    <w:rsid w:val="0ECC7987"/>
    <w:rsid w:val="115A4CC9"/>
    <w:rsid w:val="119A107E"/>
    <w:rsid w:val="13C7B9F8"/>
    <w:rsid w:val="141A9CCF"/>
    <w:rsid w:val="158A66E7"/>
    <w:rsid w:val="17FCEE82"/>
    <w:rsid w:val="1AC66273"/>
    <w:rsid w:val="1C0992EB"/>
    <w:rsid w:val="1C9A5B8C"/>
    <w:rsid w:val="1CC235FC"/>
    <w:rsid w:val="215316D0"/>
    <w:rsid w:val="2159A514"/>
    <w:rsid w:val="24085074"/>
    <w:rsid w:val="24753605"/>
    <w:rsid w:val="27B6095B"/>
    <w:rsid w:val="2EEC7CBE"/>
    <w:rsid w:val="36130F1F"/>
    <w:rsid w:val="3A53A7F1"/>
    <w:rsid w:val="3E050C18"/>
    <w:rsid w:val="3E15A421"/>
    <w:rsid w:val="403D1716"/>
    <w:rsid w:val="4C92FCBB"/>
    <w:rsid w:val="5198AA90"/>
    <w:rsid w:val="51A55B9B"/>
    <w:rsid w:val="520AFCF9"/>
    <w:rsid w:val="5330D96F"/>
    <w:rsid w:val="56364955"/>
    <w:rsid w:val="578A8683"/>
    <w:rsid w:val="57B7EBD1"/>
    <w:rsid w:val="59251B7F"/>
    <w:rsid w:val="5BDE40EA"/>
    <w:rsid w:val="5F118884"/>
    <w:rsid w:val="5FCC83E0"/>
    <w:rsid w:val="6077D6DC"/>
    <w:rsid w:val="61325B6E"/>
    <w:rsid w:val="61725230"/>
    <w:rsid w:val="62BBB8A8"/>
    <w:rsid w:val="639808D7"/>
    <w:rsid w:val="659768B5"/>
    <w:rsid w:val="66A16CFF"/>
    <w:rsid w:val="687A6C11"/>
    <w:rsid w:val="68A53DF6"/>
    <w:rsid w:val="699BBBC2"/>
    <w:rsid w:val="6A4E1D3A"/>
    <w:rsid w:val="6B731494"/>
    <w:rsid w:val="6EA19C3D"/>
    <w:rsid w:val="7393E07C"/>
    <w:rsid w:val="79806838"/>
    <w:rsid w:val="7C0D4410"/>
    <w:rsid w:val="7D028706"/>
    <w:rsid w:val="7F262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D09B"/>
  <w15:chartTrackingRefBased/>
  <w15:docId w15:val="{AB5F8544-018A-8F48-A2A3-F55BAE93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3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3A9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3A9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3A9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3A9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3A9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3A9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3A9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3A9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3A9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3A9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3A9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3A9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3A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3A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3A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3A9B"/>
    <w:rPr>
      <w:rFonts w:eastAsiaTheme="majorEastAsia" w:cstheme="majorBidi"/>
      <w:color w:val="272727" w:themeColor="text1" w:themeTint="D8"/>
    </w:rPr>
  </w:style>
  <w:style w:type="paragraph" w:styleId="Titre">
    <w:name w:val="Title"/>
    <w:basedOn w:val="Normal"/>
    <w:next w:val="Normal"/>
    <w:link w:val="TitreCar"/>
    <w:uiPriority w:val="10"/>
    <w:qFormat/>
    <w:rsid w:val="00733A9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3A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3A9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3A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3A9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33A9B"/>
    <w:rPr>
      <w:i/>
      <w:iCs/>
      <w:color w:val="404040" w:themeColor="text1" w:themeTint="BF"/>
    </w:rPr>
  </w:style>
  <w:style w:type="paragraph" w:styleId="Paragraphedeliste">
    <w:name w:val="List Paragraph"/>
    <w:basedOn w:val="Normal"/>
    <w:uiPriority w:val="34"/>
    <w:qFormat/>
    <w:rsid w:val="00733A9B"/>
    <w:pPr>
      <w:ind w:left="720"/>
      <w:contextualSpacing/>
    </w:pPr>
  </w:style>
  <w:style w:type="character" w:styleId="Accentuationintense">
    <w:name w:val="Intense Emphasis"/>
    <w:basedOn w:val="Policepardfaut"/>
    <w:uiPriority w:val="21"/>
    <w:qFormat/>
    <w:rsid w:val="00733A9B"/>
    <w:rPr>
      <w:i/>
      <w:iCs/>
      <w:color w:val="0F4761" w:themeColor="accent1" w:themeShade="BF"/>
    </w:rPr>
  </w:style>
  <w:style w:type="paragraph" w:styleId="Citationintense">
    <w:name w:val="Intense Quote"/>
    <w:basedOn w:val="Normal"/>
    <w:next w:val="Normal"/>
    <w:link w:val="CitationintenseCar"/>
    <w:uiPriority w:val="30"/>
    <w:qFormat/>
    <w:rsid w:val="00733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3A9B"/>
    <w:rPr>
      <w:i/>
      <w:iCs/>
      <w:color w:val="0F4761" w:themeColor="accent1" w:themeShade="BF"/>
    </w:rPr>
  </w:style>
  <w:style w:type="character" w:styleId="Rfrenceintense">
    <w:name w:val="Intense Reference"/>
    <w:basedOn w:val="Policepardfaut"/>
    <w:uiPriority w:val="32"/>
    <w:qFormat/>
    <w:rsid w:val="00733A9B"/>
    <w:rPr>
      <w:b/>
      <w:bCs/>
      <w:smallCaps/>
      <w:color w:val="0F4761" w:themeColor="accent1" w:themeShade="BF"/>
      <w:spacing w:val="5"/>
    </w:rPr>
  </w:style>
  <w:style w:type="paragraph" w:styleId="En-tte">
    <w:name w:val="header"/>
    <w:basedOn w:val="Normal"/>
    <w:link w:val="En-tteCar"/>
    <w:uiPriority w:val="99"/>
    <w:unhideWhenUsed/>
    <w:rsid w:val="00EF3141"/>
    <w:pPr>
      <w:tabs>
        <w:tab w:val="center" w:pos="4536"/>
        <w:tab w:val="right" w:pos="9072"/>
      </w:tabs>
    </w:pPr>
  </w:style>
  <w:style w:type="character" w:customStyle="1" w:styleId="En-tteCar">
    <w:name w:val="En-tête Car"/>
    <w:basedOn w:val="Policepardfaut"/>
    <w:link w:val="En-tte"/>
    <w:uiPriority w:val="99"/>
    <w:rsid w:val="00EF3141"/>
  </w:style>
  <w:style w:type="paragraph" w:styleId="Pieddepage">
    <w:name w:val="footer"/>
    <w:basedOn w:val="Normal"/>
    <w:link w:val="PieddepageCar"/>
    <w:uiPriority w:val="99"/>
    <w:unhideWhenUsed/>
    <w:rsid w:val="00EF3141"/>
    <w:pPr>
      <w:tabs>
        <w:tab w:val="center" w:pos="4536"/>
        <w:tab w:val="right" w:pos="9072"/>
      </w:tabs>
    </w:pPr>
  </w:style>
  <w:style w:type="character" w:customStyle="1" w:styleId="PieddepageCar">
    <w:name w:val="Pied de page Car"/>
    <w:basedOn w:val="Policepardfaut"/>
    <w:link w:val="Pieddepage"/>
    <w:uiPriority w:val="99"/>
    <w:rsid w:val="00EF3141"/>
  </w:style>
  <w:style w:type="character" w:styleId="Lienhypertexte">
    <w:name w:val="Hyperlink"/>
    <w:basedOn w:val="Policepardfaut"/>
    <w:rsid w:val="007E1DA7"/>
    <w:rPr>
      <w:color w:val="0000FF"/>
      <w:u w:val="single"/>
    </w:rPr>
  </w:style>
  <w:style w:type="table" w:styleId="Grilledutableau">
    <w:name w:val="Table Grid"/>
    <w:basedOn w:val="TableauNormal"/>
    <w:rsid w:val="007E1DA7"/>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E2D4A"/>
    <w:rPr>
      <w:color w:val="605E5C"/>
      <w:shd w:val="clear" w:color="auto" w:fill="E1DFDD"/>
    </w:rPr>
  </w:style>
  <w:style w:type="character" w:styleId="Lienhypertextesuivivisit">
    <w:name w:val="FollowedHyperlink"/>
    <w:basedOn w:val="Policepardfaut"/>
    <w:uiPriority w:val="99"/>
    <w:semiHidden/>
    <w:unhideWhenUsed/>
    <w:rsid w:val="003A02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ettinger.at/pres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ettinger.at/fr_fr/newsroom/pressebild/412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ettinger.at/fr_fr/newsroom/pressebild/4124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88580-F722-4234-A7CB-415F3343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E3405-47F6-4B3D-89BE-62BE62A8A0C9}">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c9fabd4-836a-42ce-ab3b-240b75e507cf"/>
    <ds:schemaRef ds:uri="http://purl.org/dc/terms/"/>
    <ds:schemaRef ds:uri="http://schemas.openxmlformats.org/package/2006/metadata/core-properties"/>
    <ds:schemaRef ds:uri="ffa3695f-fc9d-43a0-9b89-e443cfa54e9f"/>
    <ds:schemaRef ds:uri="http://www.w3.org/XML/1998/namespace"/>
  </ds:schemaRefs>
</ds:datastoreItem>
</file>

<file path=customXml/itemProps3.xml><?xml version="1.0" encoding="utf-8"?>
<ds:datastoreItem xmlns:ds="http://schemas.openxmlformats.org/officeDocument/2006/customXml" ds:itemID="{F24C0279-785F-4E42-8C2E-7CA4BC72F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2614</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Ecklmayr Johanna</dc:creator>
  <cp:keywords/>
  <dc:description/>
  <cp:lastModifiedBy>Dutter Dorothee</cp:lastModifiedBy>
  <cp:revision>63</cp:revision>
  <dcterms:created xsi:type="dcterms:W3CDTF">2024-03-14T07:44:00Z</dcterms:created>
  <dcterms:modified xsi:type="dcterms:W3CDTF">2024-09-04T12:35:00Z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